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C2" w:rsidRDefault="005316C2" w:rsidP="00883F9D">
      <w:pPr>
        <w:spacing w:after="0"/>
        <w:jc w:val="right"/>
        <w:rPr>
          <w:rFonts w:ascii="Times New Roman" w:hAnsi="Times New Roman" w:cs="Times New Roman"/>
        </w:rPr>
      </w:pPr>
    </w:p>
    <w:p w:rsidR="005F3B6F" w:rsidRDefault="00C674AF" w:rsidP="00883F9D">
      <w:pPr>
        <w:spacing w:after="0"/>
        <w:jc w:val="right"/>
        <w:rPr>
          <w:rFonts w:ascii="Times New Roman" w:hAnsi="Times New Roman" w:cs="Times New Roman"/>
        </w:rPr>
      </w:pPr>
      <w:r w:rsidRPr="00C674AF">
        <w:rPr>
          <w:rFonts w:ascii="Times New Roman" w:hAnsi="Times New Roman" w:cs="Times New Roman"/>
        </w:rPr>
        <w:t>Załącznik nr 1</w:t>
      </w:r>
    </w:p>
    <w:p w:rsidR="003B45D9" w:rsidRDefault="003B45D9" w:rsidP="00883F9D">
      <w:pPr>
        <w:spacing w:after="0"/>
        <w:ind w:left="0" w:firstLine="0"/>
        <w:jc w:val="center"/>
        <w:rPr>
          <w:rFonts w:ascii="Times New Roman" w:hAnsi="Times New Roman" w:cs="Times New Roman"/>
          <w:b/>
        </w:rPr>
      </w:pPr>
    </w:p>
    <w:p w:rsidR="005316C2" w:rsidRDefault="005316C2" w:rsidP="00883F9D">
      <w:pPr>
        <w:spacing w:after="0"/>
        <w:ind w:left="0" w:firstLine="0"/>
        <w:jc w:val="center"/>
        <w:rPr>
          <w:rFonts w:ascii="Times New Roman" w:hAnsi="Times New Roman" w:cs="Times New Roman"/>
          <w:b/>
        </w:rPr>
      </w:pPr>
    </w:p>
    <w:p w:rsidR="00C674AF" w:rsidRDefault="008B58E1" w:rsidP="00883F9D">
      <w:pPr>
        <w:spacing w:after="0"/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</w:t>
      </w:r>
      <w:r w:rsidR="007E2A54">
        <w:rPr>
          <w:rFonts w:ascii="Times New Roman" w:hAnsi="Times New Roman" w:cs="Times New Roman"/>
          <w:b/>
        </w:rPr>
        <w:t>ykaz części zamówienia</w:t>
      </w:r>
    </w:p>
    <w:p w:rsidR="00477F7C" w:rsidRDefault="00477F7C" w:rsidP="00883F9D">
      <w:pPr>
        <w:spacing w:after="0"/>
        <w:ind w:left="0" w:firstLine="0"/>
        <w:jc w:val="center"/>
        <w:rPr>
          <w:rFonts w:ascii="Times New Roman" w:hAnsi="Times New Roman" w:cs="Times New Roman"/>
          <w:b/>
        </w:rPr>
      </w:pPr>
    </w:p>
    <w:p w:rsidR="005316C2" w:rsidRPr="00C674AF" w:rsidRDefault="005316C2" w:rsidP="00883F9D">
      <w:pPr>
        <w:spacing w:after="0"/>
        <w:ind w:left="0" w:firstLine="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12935" w:type="dxa"/>
        <w:jc w:val="center"/>
        <w:tblInd w:w="-318" w:type="dxa"/>
        <w:tblLayout w:type="fixed"/>
        <w:tblLook w:val="04A0"/>
      </w:tblPr>
      <w:tblGrid>
        <w:gridCol w:w="1242"/>
        <w:gridCol w:w="2128"/>
        <w:gridCol w:w="31"/>
        <w:gridCol w:w="4363"/>
        <w:gridCol w:w="33"/>
        <w:gridCol w:w="1243"/>
        <w:gridCol w:w="33"/>
        <w:gridCol w:w="817"/>
        <w:gridCol w:w="33"/>
        <w:gridCol w:w="818"/>
        <w:gridCol w:w="33"/>
        <w:gridCol w:w="817"/>
        <w:gridCol w:w="33"/>
        <w:gridCol w:w="1278"/>
        <w:gridCol w:w="33"/>
      </w:tblGrid>
      <w:tr w:rsidR="003F4091" w:rsidRPr="00E57FEC" w:rsidTr="003F4091">
        <w:trPr>
          <w:cantSplit/>
          <w:trHeight w:val="1134"/>
          <w:jc w:val="center"/>
        </w:trPr>
        <w:tc>
          <w:tcPr>
            <w:tcW w:w="1242" w:type="dxa"/>
            <w:tcBorders>
              <w:bottom w:val="single" w:sz="2" w:space="0" w:color="000000" w:themeColor="text1"/>
            </w:tcBorders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część przedmiotu zamówienia</w:t>
            </w:r>
          </w:p>
        </w:tc>
        <w:tc>
          <w:tcPr>
            <w:tcW w:w="2159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rodzaj zajęć</w:t>
            </w:r>
          </w:p>
        </w:tc>
        <w:tc>
          <w:tcPr>
            <w:tcW w:w="4396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lokalizacja zajęć</w:t>
            </w:r>
          </w:p>
        </w:tc>
        <w:tc>
          <w:tcPr>
            <w:tcW w:w="1276" w:type="dxa"/>
            <w:gridSpan w:val="2"/>
            <w:vAlign w:val="center"/>
          </w:tcPr>
          <w:p w:rsidR="003F4091" w:rsidRPr="00E57FEC" w:rsidRDefault="003F4091" w:rsidP="004D6287">
            <w:pPr>
              <w:ind w:left="0" w:right="3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szacunkowa liczba uczniów</w:t>
            </w:r>
          </w:p>
        </w:tc>
        <w:tc>
          <w:tcPr>
            <w:tcW w:w="850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liczba grup</w:t>
            </w:r>
          </w:p>
        </w:tc>
        <w:tc>
          <w:tcPr>
            <w:tcW w:w="851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liczba godzin na grupę</w:t>
            </w:r>
          </w:p>
        </w:tc>
        <w:tc>
          <w:tcPr>
            <w:tcW w:w="850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łączna liczba godzin</w:t>
            </w:r>
          </w:p>
        </w:tc>
        <w:tc>
          <w:tcPr>
            <w:tcW w:w="1311" w:type="dxa"/>
            <w:gridSpan w:val="2"/>
            <w:vAlign w:val="center"/>
          </w:tcPr>
          <w:p w:rsidR="003F4091" w:rsidRPr="00E57FEC" w:rsidRDefault="003F4091" w:rsidP="004D6287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EC">
              <w:rPr>
                <w:rFonts w:ascii="Times New Roman" w:hAnsi="Times New Roman" w:cs="Times New Roman"/>
                <w:sz w:val="20"/>
                <w:szCs w:val="20"/>
              </w:rPr>
              <w:t>przedział czasowy prowadzenia zajęć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0C0F5B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1 im. Jana Pawła II w Inowrocławiu – grupa 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4D6287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6287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6287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6287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4D6287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tcBorders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0C0F5B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2 im. Genowefy Jaworskiej w Inowrocławiu – grupa 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tcBorders>
              <w:top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3 w</w:t>
            </w:r>
            <w:r>
              <w:rPr>
                <w:rFonts w:ascii="Times New Roman" w:hAnsi="Times New Roman" w:cs="Times New Roman"/>
              </w:rPr>
              <w:t> </w:t>
            </w:r>
            <w:r w:rsidRPr="00E57FEC">
              <w:rPr>
                <w:rFonts w:ascii="Times New Roman" w:hAnsi="Times New Roman" w:cs="Times New Roman"/>
              </w:rPr>
              <w:t>Inowrocławiu  – grupa 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4 w</w:t>
            </w:r>
            <w:r>
              <w:rPr>
                <w:rFonts w:ascii="Times New Roman" w:hAnsi="Times New Roman" w:cs="Times New Roman"/>
              </w:rPr>
              <w:t> </w:t>
            </w:r>
            <w:r w:rsidRPr="00E57FEC">
              <w:rPr>
                <w:rFonts w:ascii="Times New Roman" w:hAnsi="Times New Roman" w:cs="Times New Roman"/>
              </w:rPr>
              <w:t>Inowrocławiu  – grupa 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702F46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5 im. gen. Władysława Sikorskiego w Inowrocławiu  – grupa 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im. Marka Kotańskiego w</w:t>
            </w:r>
            <w:r>
              <w:rPr>
                <w:rFonts w:ascii="Times New Roman" w:hAnsi="Times New Roman" w:cs="Times New Roman"/>
              </w:rPr>
              <w:t> </w:t>
            </w:r>
            <w:r w:rsidRPr="00E57FEC">
              <w:rPr>
                <w:rFonts w:ascii="Times New Roman" w:hAnsi="Times New Roman" w:cs="Times New Roman"/>
              </w:rPr>
              <w:t>Inowrocławiu  – grupa 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0C0F5B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im. Jana Pawła II w Kościelcu – grupa 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3F4091" w:rsidRPr="00E57FEC" w:rsidRDefault="003F4091" w:rsidP="000C0F5B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im. Kazimierza Wielkiego w Kruszwicy – grupa 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59" w:type="dxa"/>
            <w:gridSpan w:val="2"/>
            <w:tcBorders>
              <w:top w:val="single" w:sz="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Pr="00E57FEC" w:rsidRDefault="003F4091" w:rsidP="00935E53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zajęcia pozalekcyjne z języka angielskiego</w:t>
            </w:r>
          </w:p>
        </w:tc>
        <w:tc>
          <w:tcPr>
            <w:tcW w:w="4396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w</w:t>
            </w:r>
            <w:r>
              <w:rPr>
                <w:rFonts w:ascii="Times New Roman" w:hAnsi="Times New Roman" w:cs="Times New Roman"/>
              </w:rPr>
              <w:t> </w:t>
            </w:r>
            <w:r w:rsidRPr="00E57FEC">
              <w:rPr>
                <w:rFonts w:ascii="Times New Roman" w:hAnsi="Times New Roman" w:cs="Times New Roman"/>
              </w:rPr>
              <w:t>Kobylnikach  – grupa 9</w:t>
            </w:r>
          </w:p>
        </w:tc>
        <w:tc>
          <w:tcPr>
            <w:tcW w:w="1276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3B45D9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Pr="00E57FEC" w:rsidRDefault="003F4091" w:rsidP="002A7D9A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pozalekcyjne z języka rosyjskiego</w:t>
            </w:r>
          </w:p>
        </w:tc>
        <w:tc>
          <w:tcPr>
            <w:tcW w:w="439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3401C4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nr 1 im. Jana Pawła II w Inowrocławiu – grupa 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Default="003F4091" w:rsidP="002A7D9A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pozalekcyjne </w:t>
            </w:r>
            <w:r>
              <w:rPr>
                <w:rFonts w:ascii="Times New Roman" w:hAnsi="Times New Roman" w:cs="Times New Roman"/>
              </w:rPr>
              <w:lastRenderedPageBreak/>
              <w:t>z języka rosyjskiego</w:t>
            </w:r>
          </w:p>
        </w:tc>
        <w:tc>
          <w:tcPr>
            <w:tcW w:w="439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56CF6" w:rsidRDefault="003F4091" w:rsidP="002A7D9A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lastRenderedPageBreak/>
              <w:t xml:space="preserve">Zespół Szkół Ponadgimnazjalnych im. Jana </w:t>
            </w:r>
            <w:r w:rsidRPr="00E57FEC">
              <w:rPr>
                <w:rFonts w:ascii="Times New Roman" w:hAnsi="Times New Roman" w:cs="Times New Roman"/>
              </w:rPr>
              <w:lastRenderedPageBreak/>
              <w:t xml:space="preserve">Pawła II w Kościelcu – grupa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</w:t>
            </w:r>
            <w:r w:rsidRPr="00E57FEC">
              <w:rPr>
                <w:rFonts w:ascii="Times New Roman" w:hAnsi="Times New Roman" w:cs="Times New Roman"/>
              </w:rPr>
              <w:lastRenderedPageBreak/>
              <w:t>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E57FEC" w:rsidTr="003F4091">
        <w:trPr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2D0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9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Default="003F4091" w:rsidP="002A7D9A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pozalekcyjne z języka rosyjskiego</w:t>
            </w:r>
          </w:p>
        </w:tc>
        <w:tc>
          <w:tcPr>
            <w:tcW w:w="439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56CF6" w:rsidRDefault="003F4091" w:rsidP="002A7D9A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Zespół Szkół Ponadgimnazjalnych w</w:t>
            </w:r>
            <w:r>
              <w:rPr>
                <w:rFonts w:ascii="Times New Roman" w:hAnsi="Times New Roman" w:cs="Times New Roman"/>
              </w:rPr>
              <w:t> </w:t>
            </w:r>
            <w:r w:rsidRPr="00E57FEC">
              <w:rPr>
                <w:rFonts w:ascii="Times New Roman" w:hAnsi="Times New Roman" w:cs="Times New Roman"/>
              </w:rPr>
              <w:t xml:space="preserve">Kobylnikach  – grupa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E57FEC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1 im. Jana Pawła II w Inowrocławiu  – grupa 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1 im. Jana Pawła II w Inowrocławiu  – grupa 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2 im. Genowefy Jaworskiej w Inowrocławiu  – grupa 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2 im. Genowefy Jaworskiej w Inowrocławiu  – grupa 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3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Inowrocławiu  – grupa 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3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Inowrocławiu  – grupa 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D08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4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Inowrocławiu – grupa 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4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Inowrocławiu  – grupa 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Default="003F4091" w:rsidP="00702F46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5 im. gen. Władysława Sikorskiego w Inowrocławiu  – grupa 9</w:t>
            </w:r>
          </w:p>
          <w:p w:rsidR="003F4091" w:rsidRPr="002D0883" w:rsidRDefault="003F4091" w:rsidP="00702F46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Default="003F4091" w:rsidP="00702F46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5 im. gen. Władysława Sikorskiego w Inowrocławiu – grupa 10</w:t>
            </w:r>
          </w:p>
          <w:p w:rsidR="003F4091" w:rsidRPr="002D0883" w:rsidRDefault="003F4091" w:rsidP="00702F46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2D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im. Marka Kotańskiego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Inowrocławiu  – grupa 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im. Jana Pawła II w Kościelcu – grupa 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im. Jana Pawła II w Kościelcu – grupa 13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im. Kazimierza Wielkiego w Kruszwicy – grupa 14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815CBC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im. Kazimierza Wielkiego w Kruszwicy – grupa 15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8" w:type="dxa"/>
            <w:tcBorders>
              <w:top w:val="single" w:sz="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Kobylnikach – grupa 16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zajęcia dydaktyczno- wyrównawcze z matematyki</w:t>
            </w:r>
          </w:p>
        </w:tc>
        <w:tc>
          <w:tcPr>
            <w:tcW w:w="4394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791C5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w</w:t>
            </w:r>
            <w:r>
              <w:rPr>
                <w:rFonts w:ascii="Times New Roman" w:hAnsi="Times New Roman" w:cs="Times New Roman"/>
              </w:rPr>
              <w:t> </w:t>
            </w:r>
            <w:r w:rsidRPr="002D0883">
              <w:rPr>
                <w:rFonts w:ascii="Times New Roman" w:hAnsi="Times New Roman" w:cs="Times New Roman"/>
              </w:rPr>
              <w:t>Kobylnikach  – grupa 17</w:t>
            </w:r>
          </w:p>
        </w:tc>
        <w:tc>
          <w:tcPr>
            <w:tcW w:w="1276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8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zajęcia pozalekcyjne z </w:t>
            </w:r>
            <w:r w:rsidRPr="004D4A2D">
              <w:rPr>
                <w:rFonts w:ascii="Times New Roman" w:hAnsi="Times New Roman" w:cs="Times New Roman"/>
              </w:rPr>
              <w:t>z systemów cieplnych i energii odnawialnej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5 im. gen. Władysława Sikorskiego w Inowrocławiu  – grupa 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B017B0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zajęcia pozalekcyjne z </w:t>
            </w:r>
            <w:r w:rsidRPr="004D4A2D">
              <w:rPr>
                <w:rFonts w:ascii="Times New Roman" w:hAnsi="Times New Roman" w:cs="Times New Roman"/>
              </w:rPr>
              <w:t>z systemów cieplnych i energii odnawialnej</w:t>
            </w:r>
          </w:p>
        </w:tc>
        <w:tc>
          <w:tcPr>
            <w:tcW w:w="4394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5 im. gen. Władysława Sikorskiego w Inowrocławiu  – grupa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B017B0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8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zajęcia pozalekcyjne z </w:t>
            </w:r>
            <w:r>
              <w:rPr>
                <w:rFonts w:ascii="Times New Roman" w:hAnsi="Times New Roman" w:cs="Times New Roman"/>
              </w:rPr>
              <w:t xml:space="preserve">obsługi programu informatycznego do obsługi gastronomii i </w:t>
            </w:r>
            <w:r>
              <w:rPr>
                <w:rFonts w:ascii="Times New Roman" w:hAnsi="Times New Roman" w:cs="Times New Roman"/>
              </w:rPr>
              <w:lastRenderedPageBreak/>
              <w:t>hotelarstwa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lastRenderedPageBreak/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128" w:type="dxa"/>
            <w:tcBorders>
              <w:top w:val="single" w:sz="2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94155">
              <w:rPr>
                <w:rFonts w:ascii="Times New Roman" w:hAnsi="Times New Roman" w:cs="Times New Roman"/>
              </w:rPr>
              <w:t>ajęcia pozalekcyjne z </w:t>
            </w:r>
            <w:r>
              <w:rPr>
                <w:rFonts w:ascii="Times New Roman" w:hAnsi="Times New Roman" w:cs="Times New Roman"/>
              </w:rPr>
              <w:t>obsługi programu informatycznego do obsługi gastronomii i hotelarstwa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94155">
              <w:rPr>
                <w:rFonts w:ascii="Times New Roman" w:hAnsi="Times New Roman" w:cs="Times New Roman"/>
              </w:rPr>
              <w:t>ajęcia pozalekcyjne z </w:t>
            </w:r>
            <w:r>
              <w:rPr>
                <w:rFonts w:ascii="Times New Roman" w:hAnsi="Times New Roman" w:cs="Times New Roman"/>
              </w:rPr>
              <w:t>obsługi programu informatycznego do obsługi gastronomii i hotelarstwa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2D0883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8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94155">
              <w:rPr>
                <w:rFonts w:ascii="Times New Roman" w:hAnsi="Times New Roman" w:cs="Times New Roman"/>
              </w:rPr>
              <w:t>ajęcia pozalekcyjne z </w:t>
            </w:r>
            <w:r>
              <w:rPr>
                <w:rFonts w:ascii="Times New Roman" w:hAnsi="Times New Roman" w:cs="Times New Roman"/>
              </w:rPr>
              <w:t>obsługi programu informatycznego do obsługi gastronomii i hotelarstwa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2D0883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883F9D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zajęcia pozalekcyjne z </w:t>
            </w:r>
            <w:r>
              <w:rPr>
                <w:rFonts w:ascii="Times New Roman" w:hAnsi="Times New Roman" w:cs="Times New Roman"/>
              </w:rPr>
              <w:t>grafiki komputerowej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>Zespół Szkół Ponadgimnazjalnych nr 1 im. Jana Pawła II w Inowrocławiu  – grupa 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8941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894155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883F9D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9426DF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zajęcia pozalekcyjne z </w:t>
            </w:r>
            <w:r>
              <w:rPr>
                <w:rFonts w:ascii="Times New Roman" w:hAnsi="Times New Roman" w:cs="Times New Roman"/>
              </w:rPr>
              <w:t>wizażu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9426DF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177CDF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883F9D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8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9426DF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zajęcia pozalekcyjne z</w:t>
            </w:r>
            <w:r>
              <w:rPr>
                <w:rFonts w:ascii="Times New Roman" w:hAnsi="Times New Roman" w:cs="Times New Roman"/>
              </w:rPr>
              <w:t>e</w:t>
            </w:r>
            <w:r w:rsidRPr="00BE62A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stylizacji paznokci</w:t>
            </w:r>
          </w:p>
        </w:tc>
        <w:tc>
          <w:tcPr>
            <w:tcW w:w="4394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2D0883">
              <w:rPr>
                <w:rFonts w:ascii="Times New Roman" w:hAnsi="Times New Roman" w:cs="Times New Roman"/>
              </w:rPr>
              <w:t xml:space="preserve">Zespół Szkół Ponadgimnazjalnych nr 2 im. Genowefy Jaworskiej w Inowrocławiu  – grupa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F66612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F66612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1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F66612">
            <w:pPr>
              <w:ind w:left="0" w:firstLine="0"/>
              <w:rPr>
                <w:rFonts w:ascii="Times New Roman" w:hAnsi="Times New Roman" w:cs="Times New Roman"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  <w:tr w:rsidR="003F4091" w:rsidRPr="00883F9D" w:rsidTr="003F4091">
        <w:trPr>
          <w:gridAfter w:val="1"/>
          <w:wAfter w:w="33" w:type="dxa"/>
          <w:jc w:val="center"/>
        </w:trPr>
        <w:tc>
          <w:tcPr>
            <w:tcW w:w="1242" w:type="dxa"/>
            <w:tcBorders>
              <w:top w:val="single" w:sz="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8" w:type="dxa"/>
            <w:tcBorders>
              <w:top w:val="single" w:sz="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9426DF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 xml:space="preserve">zajęcia </w:t>
            </w:r>
            <w:r>
              <w:rPr>
                <w:rFonts w:ascii="Times New Roman" w:hAnsi="Times New Roman" w:cs="Times New Roman"/>
              </w:rPr>
              <w:t>pozalekcyjne „Cukiernik</w:t>
            </w:r>
            <w:r w:rsidRPr="00BE62AB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4394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BE62AB">
              <w:rPr>
                <w:rFonts w:ascii="Times New Roman" w:hAnsi="Times New Roman" w:cs="Times New Roman"/>
              </w:rPr>
              <w:t>Zespół Szkół im. Marka Kotańskiego w</w:t>
            </w:r>
            <w:r>
              <w:rPr>
                <w:rFonts w:ascii="Times New Roman" w:hAnsi="Times New Roman" w:cs="Times New Roman"/>
              </w:rPr>
              <w:t> </w:t>
            </w:r>
            <w:r w:rsidRPr="00BE62AB">
              <w:rPr>
                <w:rFonts w:ascii="Times New Roman" w:hAnsi="Times New Roman" w:cs="Times New Roman"/>
              </w:rPr>
              <w:t xml:space="preserve">Inowrocławiu </w:t>
            </w:r>
          </w:p>
        </w:tc>
        <w:tc>
          <w:tcPr>
            <w:tcW w:w="1276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</w:rPr>
            </w:pPr>
            <w:r w:rsidRPr="00BE62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3F4091" w:rsidRPr="00BE62AB" w:rsidRDefault="003F4091" w:rsidP="004D4A2D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57FEC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.2014</w:t>
            </w:r>
            <w:r w:rsidRPr="00E57FEC">
              <w:rPr>
                <w:rFonts w:ascii="Times New Roman" w:hAnsi="Times New Roman" w:cs="Times New Roman"/>
              </w:rPr>
              <w:t>-VI</w:t>
            </w:r>
            <w:r>
              <w:rPr>
                <w:rFonts w:ascii="Times New Roman" w:hAnsi="Times New Roman" w:cs="Times New Roman"/>
              </w:rPr>
              <w:t>.2015</w:t>
            </w:r>
          </w:p>
        </w:tc>
      </w:tr>
    </w:tbl>
    <w:p w:rsidR="002E242F" w:rsidRDefault="002E242F" w:rsidP="00C674AF">
      <w:pPr>
        <w:ind w:left="0" w:firstLine="0"/>
        <w:jc w:val="center"/>
        <w:rPr>
          <w:rFonts w:ascii="Times New Roman" w:hAnsi="Times New Roman" w:cs="Times New Roman"/>
          <w:b/>
        </w:rPr>
      </w:pPr>
    </w:p>
    <w:p w:rsidR="002E242F" w:rsidRDefault="002E242F" w:rsidP="009426DF">
      <w:pPr>
        <w:ind w:left="0" w:firstLine="0"/>
        <w:rPr>
          <w:rFonts w:ascii="Times New Roman" w:hAnsi="Times New Roman" w:cs="Times New Roman"/>
          <w:b/>
        </w:rPr>
      </w:pPr>
    </w:p>
    <w:sectPr w:rsidR="002E242F" w:rsidSect="005316C2">
      <w:head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A9B" w:rsidRDefault="00FC4A9B" w:rsidP="0030682E">
      <w:pPr>
        <w:spacing w:after="0"/>
      </w:pPr>
      <w:r>
        <w:separator/>
      </w:r>
    </w:p>
  </w:endnote>
  <w:endnote w:type="continuationSeparator" w:id="1">
    <w:p w:rsidR="00FC4A9B" w:rsidRDefault="00FC4A9B" w:rsidP="00306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A9B" w:rsidRDefault="00FC4A9B" w:rsidP="0030682E">
      <w:pPr>
        <w:spacing w:after="0"/>
      </w:pPr>
      <w:r>
        <w:separator/>
      </w:r>
    </w:p>
  </w:footnote>
  <w:footnote w:type="continuationSeparator" w:id="1">
    <w:p w:rsidR="00FC4A9B" w:rsidRDefault="00FC4A9B" w:rsidP="0030682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2D" w:rsidRPr="003C2788" w:rsidRDefault="004D4A2D" w:rsidP="0030682E">
    <w:pPr>
      <w:tabs>
        <w:tab w:val="left" w:pos="4678"/>
        <w:tab w:val="left" w:pos="9547"/>
      </w:tabs>
      <w:spacing w:after="0"/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7224395</wp:posOffset>
          </wp:positionH>
          <wp:positionV relativeFrom="paragraph">
            <wp:posOffset>-154940</wp:posOffset>
          </wp:positionV>
          <wp:extent cx="1600200" cy="581025"/>
          <wp:effectExtent l="19050" t="0" r="0" b="0"/>
          <wp:wrapNone/>
          <wp:docPr id="1" name="Obraz 9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" descr="UE+EFS_L-mo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-21590</wp:posOffset>
          </wp:positionV>
          <wp:extent cx="409575" cy="400050"/>
          <wp:effectExtent l="19050" t="0" r="9525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-176530</wp:posOffset>
          </wp:positionH>
          <wp:positionV relativeFrom="paragraph">
            <wp:posOffset>-354965</wp:posOffset>
          </wp:positionV>
          <wp:extent cx="2295525" cy="1114425"/>
          <wp:effectExtent l="19050" t="0" r="9525" b="0"/>
          <wp:wrapNone/>
          <wp:docPr id="2" name="Obraz 97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KAPITAL_LUDZKI_POZ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D4A2D" w:rsidRPr="003C2788" w:rsidRDefault="004D4A2D" w:rsidP="0030682E">
    <w:pPr>
      <w:spacing w:after="0"/>
      <w:rPr>
        <w:rFonts w:ascii="Times New Roman" w:hAnsi="Times New Roman"/>
        <w:sz w:val="20"/>
        <w:szCs w:val="20"/>
      </w:rPr>
    </w:pPr>
  </w:p>
  <w:p w:rsidR="004D4A2D" w:rsidRPr="003C2788" w:rsidRDefault="004D4A2D" w:rsidP="0030682E">
    <w:pPr>
      <w:spacing w:after="0"/>
      <w:rPr>
        <w:rFonts w:ascii="Times New Roman" w:hAnsi="Times New Roman"/>
        <w:sz w:val="20"/>
        <w:szCs w:val="20"/>
      </w:rPr>
    </w:pPr>
  </w:p>
  <w:p w:rsidR="004D4A2D" w:rsidRPr="003C2788" w:rsidRDefault="004D4A2D" w:rsidP="0030682E">
    <w:pPr>
      <w:spacing w:after="0"/>
      <w:rPr>
        <w:rFonts w:ascii="Times New Roman" w:hAnsi="Times New Roman"/>
        <w:sz w:val="20"/>
        <w:szCs w:val="20"/>
      </w:rPr>
    </w:pPr>
  </w:p>
  <w:p w:rsidR="004D4A2D" w:rsidRDefault="004D4A2D" w:rsidP="00FE1681">
    <w:pPr>
      <w:pBdr>
        <w:bottom w:val="single" w:sz="4" w:space="1" w:color="auto"/>
      </w:pBdr>
      <w:spacing w:after="0"/>
      <w:jc w:val="center"/>
      <w:rPr>
        <w:rFonts w:ascii="Arial" w:hAnsi="Arial" w:cs="Arial"/>
        <w:noProof/>
        <w:sz w:val="18"/>
        <w:szCs w:val="14"/>
      </w:rPr>
    </w:pPr>
    <w:r w:rsidRPr="008B0B28">
      <w:rPr>
        <w:rFonts w:ascii="Arial" w:hAnsi="Arial" w:cs="Arial"/>
        <w:noProof/>
        <w:sz w:val="18"/>
        <w:szCs w:val="14"/>
      </w:rPr>
      <w:t>Projekt współfinansowany ze środków Unii Europejskiej w ramach Europejskiego Funduszu Społecznego</w:t>
    </w:r>
  </w:p>
  <w:p w:rsidR="004D4A2D" w:rsidRPr="00D40B8C" w:rsidRDefault="004D4A2D" w:rsidP="00FE1681">
    <w:pPr>
      <w:spacing w:after="0"/>
      <w:jc w:val="center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A5C"/>
    <w:rsid w:val="000705CB"/>
    <w:rsid w:val="00090C88"/>
    <w:rsid w:val="000C0F5B"/>
    <w:rsid w:val="000D57CA"/>
    <w:rsid w:val="000D7AF2"/>
    <w:rsid w:val="00177CDF"/>
    <w:rsid w:val="0019511C"/>
    <w:rsid w:val="001B1E2F"/>
    <w:rsid w:val="001E2669"/>
    <w:rsid w:val="001F5CAB"/>
    <w:rsid w:val="00200724"/>
    <w:rsid w:val="0020172C"/>
    <w:rsid w:val="002535A2"/>
    <w:rsid w:val="00264F06"/>
    <w:rsid w:val="00284569"/>
    <w:rsid w:val="002A7D9A"/>
    <w:rsid w:val="002C3CA4"/>
    <w:rsid w:val="002D0883"/>
    <w:rsid w:val="002D2DCA"/>
    <w:rsid w:val="002E242F"/>
    <w:rsid w:val="002F042A"/>
    <w:rsid w:val="002F1EA1"/>
    <w:rsid w:val="0030682E"/>
    <w:rsid w:val="003401C4"/>
    <w:rsid w:val="00364EB5"/>
    <w:rsid w:val="00367D3F"/>
    <w:rsid w:val="003B45D9"/>
    <w:rsid w:val="003F0E1C"/>
    <w:rsid w:val="003F1335"/>
    <w:rsid w:val="003F4091"/>
    <w:rsid w:val="00400864"/>
    <w:rsid w:val="00401CC5"/>
    <w:rsid w:val="00441691"/>
    <w:rsid w:val="00444403"/>
    <w:rsid w:val="00447A0A"/>
    <w:rsid w:val="00474543"/>
    <w:rsid w:val="00477F7C"/>
    <w:rsid w:val="00491E01"/>
    <w:rsid w:val="00497B6F"/>
    <w:rsid w:val="004A1E09"/>
    <w:rsid w:val="004B75A3"/>
    <w:rsid w:val="004D4A2D"/>
    <w:rsid w:val="004D6287"/>
    <w:rsid w:val="005316C2"/>
    <w:rsid w:val="00540ED8"/>
    <w:rsid w:val="00545DCC"/>
    <w:rsid w:val="00581C01"/>
    <w:rsid w:val="00592145"/>
    <w:rsid w:val="005E538F"/>
    <w:rsid w:val="005F101D"/>
    <w:rsid w:val="005F19C1"/>
    <w:rsid w:val="005F3B6F"/>
    <w:rsid w:val="00623173"/>
    <w:rsid w:val="0065491D"/>
    <w:rsid w:val="0065630F"/>
    <w:rsid w:val="0067565D"/>
    <w:rsid w:val="00690BB6"/>
    <w:rsid w:val="006D7376"/>
    <w:rsid w:val="00702F46"/>
    <w:rsid w:val="00746892"/>
    <w:rsid w:val="00791C5D"/>
    <w:rsid w:val="007C1ABB"/>
    <w:rsid w:val="007E2A54"/>
    <w:rsid w:val="007E4255"/>
    <w:rsid w:val="007E4884"/>
    <w:rsid w:val="007E7719"/>
    <w:rsid w:val="00815CBC"/>
    <w:rsid w:val="00816950"/>
    <w:rsid w:val="00856CF6"/>
    <w:rsid w:val="00871E1C"/>
    <w:rsid w:val="00877735"/>
    <w:rsid w:val="00883F9D"/>
    <w:rsid w:val="00894155"/>
    <w:rsid w:val="008B58E1"/>
    <w:rsid w:val="008C6654"/>
    <w:rsid w:val="009349ED"/>
    <w:rsid w:val="00935E53"/>
    <w:rsid w:val="009426DF"/>
    <w:rsid w:val="00975A5C"/>
    <w:rsid w:val="009979E9"/>
    <w:rsid w:val="009E0EDD"/>
    <w:rsid w:val="00A210C2"/>
    <w:rsid w:val="00A224F5"/>
    <w:rsid w:val="00A27428"/>
    <w:rsid w:val="00A40990"/>
    <w:rsid w:val="00A74893"/>
    <w:rsid w:val="00AA43FF"/>
    <w:rsid w:val="00B017B0"/>
    <w:rsid w:val="00B453E8"/>
    <w:rsid w:val="00B46D23"/>
    <w:rsid w:val="00B66820"/>
    <w:rsid w:val="00B7292E"/>
    <w:rsid w:val="00B766CB"/>
    <w:rsid w:val="00B92F55"/>
    <w:rsid w:val="00BA650D"/>
    <w:rsid w:val="00BC1417"/>
    <w:rsid w:val="00BE62AB"/>
    <w:rsid w:val="00C115CD"/>
    <w:rsid w:val="00C30E19"/>
    <w:rsid w:val="00C421C6"/>
    <w:rsid w:val="00C609C8"/>
    <w:rsid w:val="00C60FCE"/>
    <w:rsid w:val="00C674AF"/>
    <w:rsid w:val="00C75FF0"/>
    <w:rsid w:val="00C85082"/>
    <w:rsid w:val="00C86E92"/>
    <w:rsid w:val="00D23109"/>
    <w:rsid w:val="00D40B8C"/>
    <w:rsid w:val="00D624BB"/>
    <w:rsid w:val="00D64955"/>
    <w:rsid w:val="00DB0E9E"/>
    <w:rsid w:val="00DD63A3"/>
    <w:rsid w:val="00DE1E64"/>
    <w:rsid w:val="00E14ABD"/>
    <w:rsid w:val="00E47FF7"/>
    <w:rsid w:val="00E53929"/>
    <w:rsid w:val="00E57FEC"/>
    <w:rsid w:val="00EC30A1"/>
    <w:rsid w:val="00ED437D"/>
    <w:rsid w:val="00F00168"/>
    <w:rsid w:val="00F569B7"/>
    <w:rsid w:val="00FA4D72"/>
    <w:rsid w:val="00FC4A9B"/>
    <w:rsid w:val="00FD25E3"/>
    <w:rsid w:val="00FE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720" w:hanging="6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B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74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0682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682E"/>
  </w:style>
  <w:style w:type="paragraph" w:styleId="Stopka">
    <w:name w:val="footer"/>
    <w:basedOn w:val="Normalny"/>
    <w:link w:val="StopkaZnak"/>
    <w:uiPriority w:val="99"/>
    <w:semiHidden/>
    <w:unhideWhenUsed/>
    <w:rsid w:val="0030682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6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B024-AD63-4716-9EFE-D36C7879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arkadiuszs</cp:lastModifiedBy>
  <cp:revision>22</cp:revision>
  <cp:lastPrinted>2014-09-16T07:09:00Z</cp:lastPrinted>
  <dcterms:created xsi:type="dcterms:W3CDTF">2013-09-25T10:54:00Z</dcterms:created>
  <dcterms:modified xsi:type="dcterms:W3CDTF">2014-09-16T07:10:00Z</dcterms:modified>
</cp:coreProperties>
</file>